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D3" w:rsidRDefault="00477306">
      <w:pPr>
        <w:pStyle w:val="1"/>
        <w:spacing w:before="71"/>
      </w:pPr>
      <w:r>
        <w:t>Информация</w:t>
      </w:r>
    </w:p>
    <w:p w:rsidR="00BA1AD3" w:rsidRDefault="00477306">
      <w:pPr>
        <w:spacing w:before="41" w:line="276" w:lineRule="auto"/>
        <w:ind w:left="210" w:right="22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сроках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и </w:t>
      </w:r>
      <w:proofErr w:type="gramStart"/>
      <w:r>
        <w:rPr>
          <w:b/>
          <w:sz w:val="24"/>
        </w:rPr>
        <w:t>численности</w:t>
      </w:r>
      <w:proofErr w:type="gramEnd"/>
      <w:r>
        <w:rPr>
          <w:b/>
          <w:sz w:val="24"/>
        </w:rPr>
        <w:t xml:space="preserve"> обучающихся по реализуемым образовательным программам за счет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бюджета</w:t>
      </w:r>
    </w:p>
    <w:p w:rsidR="00BA1AD3" w:rsidRDefault="00477306">
      <w:pPr>
        <w:pStyle w:val="1"/>
        <w:spacing w:line="275" w:lineRule="exact"/>
      </w:pPr>
      <w:r>
        <w:t>в</w:t>
      </w:r>
      <w:r>
        <w:rPr>
          <w:spacing w:val="-3"/>
        </w:rPr>
        <w:t xml:space="preserve"> </w:t>
      </w:r>
      <w:r w:rsidR="00900C95">
        <w:t>муниципальной бюджетной средней общеобразовательной школе № 5</w:t>
      </w:r>
      <w:r>
        <w:rPr>
          <w:spacing w:val="1"/>
        </w:rPr>
        <w:t xml:space="preserve"> </w:t>
      </w:r>
      <w:r w:rsidR="00900C95">
        <w:t>г.</w:t>
      </w:r>
      <w:r>
        <w:rPr>
          <w:spacing w:val="-1"/>
        </w:rPr>
        <w:t xml:space="preserve"> </w:t>
      </w:r>
      <w:r>
        <w:t>Орла</w:t>
      </w:r>
    </w:p>
    <w:p w:rsidR="00BA1AD3" w:rsidRDefault="00BA1AD3">
      <w:pPr>
        <w:pStyle w:val="a3"/>
        <w:spacing w:before="7"/>
        <w:ind w:left="0" w:firstLine="0"/>
        <w:jc w:val="left"/>
        <w:rPr>
          <w:b/>
          <w:sz w:val="29"/>
        </w:rPr>
      </w:pPr>
    </w:p>
    <w:p w:rsidR="00BA1AD3" w:rsidRDefault="00477306" w:rsidP="00900C95">
      <w:pPr>
        <w:pStyle w:val="a3"/>
        <w:spacing w:line="360" w:lineRule="auto"/>
        <w:ind w:right="112" w:firstLine="600"/>
        <w:rPr>
          <w:b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Федерации»</w:t>
      </w:r>
      <w:r>
        <w:rPr>
          <w:spacing w:val="20"/>
        </w:rPr>
        <w:t xml:space="preserve"> </w:t>
      </w:r>
      <w:r>
        <w:t>«Структура</w:t>
      </w:r>
      <w:r>
        <w:rPr>
          <w:spacing w:val="23"/>
        </w:rPr>
        <w:t xml:space="preserve"> </w:t>
      </w:r>
      <w:r>
        <w:t>системы</w:t>
      </w:r>
      <w:r>
        <w:rPr>
          <w:spacing w:val="23"/>
        </w:rPr>
        <w:t xml:space="preserve"> </w:t>
      </w:r>
      <w:r>
        <w:t>образования»</w:t>
      </w:r>
      <w:r>
        <w:rPr>
          <w:spacing w:val="16"/>
        </w:rPr>
        <w:t xml:space="preserve"> </w:t>
      </w:r>
      <w:r>
        <w:t>в</w:t>
      </w:r>
      <w:r>
        <w:rPr>
          <w:spacing w:val="22"/>
        </w:rPr>
        <w:t xml:space="preserve"> </w:t>
      </w:r>
      <w:r w:rsidR="00900C95">
        <w:t>муниципальной бюджетной средней общеобразовательной школе № 5</w:t>
      </w:r>
      <w:r w:rsidR="00900C95">
        <w:rPr>
          <w:spacing w:val="1"/>
        </w:rPr>
        <w:t xml:space="preserve"> </w:t>
      </w:r>
      <w:r w:rsidR="00900C95">
        <w:t>г.</w:t>
      </w:r>
      <w:r w:rsidR="00900C95">
        <w:rPr>
          <w:spacing w:val="-1"/>
        </w:rPr>
        <w:t xml:space="preserve"> </w:t>
      </w:r>
      <w:r w:rsidR="00900C95">
        <w:t>Орла</w:t>
      </w:r>
      <w:r>
        <w:t xml:space="preserve"> установлены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уровни</w:t>
      </w:r>
      <w:r>
        <w:rPr>
          <w:b/>
          <w:spacing w:val="-2"/>
        </w:rPr>
        <w:t xml:space="preserve"> </w:t>
      </w:r>
      <w:r>
        <w:rPr>
          <w:b/>
        </w:rPr>
        <w:t>общего</w:t>
      </w:r>
      <w:r>
        <w:rPr>
          <w:b/>
          <w:spacing w:val="-2"/>
        </w:rPr>
        <w:t xml:space="preserve"> </w:t>
      </w:r>
      <w:r>
        <w:rPr>
          <w:b/>
        </w:rPr>
        <w:t>образования: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1987"/>
        <w:gridCol w:w="2021"/>
        <w:gridCol w:w="2011"/>
      </w:tblGrid>
      <w:tr w:rsidR="00BA1AD3">
        <w:trPr>
          <w:trHeight w:val="700"/>
        </w:trPr>
        <w:tc>
          <w:tcPr>
            <w:tcW w:w="3389" w:type="dxa"/>
          </w:tcPr>
          <w:p w:rsidR="00BA1AD3" w:rsidRDefault="00477306">
            <w:pPr>
              <w:pStyle w:val="TableParagraph"/>
              <w:spacing w:line="232" w:lineRule="auto"/>
              <w:ind w:left="592" w:right="576" w:firstLine="63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987" w:type="dxa"/>
          </w:tcPr>
          <w:p w:rsidR="00BA1AD3" w:rsidRDefault="00477306">
            <w:pPr>
              <w:pStyle w:val="TableParagraph"/>
              <w:spacing w:before="1" w:line="322" w:lineRule="exact"/>
              <w:ind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021" w:type="dxa"/>
          </w:tcPr>
          <w:p w:rsidR="00BA1AD3" w:rsidRDefault="00477306">
            <w:pPr>
              <w:pStyle w:val="TableParagraph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011" w:type="dxa"/>
          </w:tcPr>
          <w:p w:rsidR="00BA1AD3" w:rsidRDefault="00477306">
            <w:pPr>
              <w:pStyle w:val="TableParagraph"/>
              <w:spacing w:line="232" w:lineRule="auto"/>
              <w:ind w:left="272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обучающихся</w:t>
            </w:r>
            <w:proofErr w:type="gramEnd"/>
          </w:p>
        </w:tc>
      </w:tr>
      <w:tr w:rsidR="00BA1AD3" w:rsidTr="00900C95">
        <w:trPr>
          <w:trHeight w:val="695"/>
        </w:trPr>
        <w:tc>
          <w:tcPr>
            <w:tcW w:w="3389" w:type="dxa"/>
          </w:tcPr>
          <w:p w:rsidR="00900C95" w:rsidRDefault="00477306">
            <w:pPr>
              <w:pStyle w:val="TableParagraph"/>
              <w:spacing w:before="30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BA1AD3" w:rsidRPr="00900C95" w:rsidRDefault="00BA1AD3" w:rsidP="00900C95">
            <w:pPr>
              <w:jc w:val="right"/>
            </w:pPr>
          </w:p>
        </w:tc>
        <w:tc>
          <w:tcPr>
            <w:tcW w:w="1987" w:type="dxa"/>
          </w:tcPr>
          <w:p w:rsidR="00900C95" w:rsidRDefault="004773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900C95">
              <w:rPr>
                <w:sz w:val="24"/>
              </w:rPr>
              <w:t xml:space="preserve"> </w:t>
            </w:r>
          </w:p>
          <w:p w:rsidR="00BA1AD3" w:rsidRDefault="00900C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(АООП – 5 лет обучения)</w:t>
            </w:r>
          </w:p>
        </w:tc>
        <w:tc>
          <w:tcPr>
            <w:tcW w:w="2021" w:type="dxa"/>
          </w:tcPr>
          <w:p w:rsidR="00BA1AD3" w:rsidRDefault="0047730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11" w:type="dxa"/>
          </w:tcPr>
          <w:p w:rsidR="00BA1AD3" w:rsidRDefault="00900C95" w:rsidP="00900C9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</w:tr>
      <w:tr w:rsidR="00BA1AD3" w:rsidTr="00900C95">
        <w:trPr>
          <w:trHeight w:val="374"/>
        </w:trPr>
        <w:tc>
          <w:tcPr>
            <w:tcW w:w="3389" w:type="dxa"/>
          </w:tcPr>
          <w:p w:rsidR="00BA1AD3" w:rsidRDefault="0047730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7" w:type="dxa"/>
          </w:tcPr>
          <w:p w:rsidR="00BA1AD3" w:rsidRDefault="004773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21" w:type="dxa"/>
          </w:tcPr>
          <w:p w:rsidR="00BA1AD3" w:rsidRDefault="0047730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11" w:type="dxa"/>
          </w:tcPr>
          <w:p w:rsidR="00BA1AD3" w:rsidRDefault="00900C95" w:rsidP="00900C9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</w:tr>
      <w:tr w:rsidR="00BA1AD3" w:rsidTr="00900C95">
        <w:trPr>
          <w:trHeight w:val="388"/>
        </w:trPr>
        <w:tc>
          <w:tcPr>
            <w:tcW w:w="3389" w:type="dxa"/>
          </w:tcPr>
          <w:p w:rsidR="00BA1AD3" w:rsidRDefault="0047730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7" w:type="dxa"/>
          </w:tcPr>
          <w:p w:rsidR="00BA1AD3" w:rsidRDefault="004773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1" w:type="dxa"/>
          </w:tcPr>
          <w:p w:rsidR="00BA1AD3" w:rsidRDefault="0047730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11" w:type="dxa"/>
          </w:tcPr>
          <w:p w:rsidR="00BA1AD3" w:rsidRDefault="00900C95" w:rsidP="00900C9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</w:tbl>
    <w:p w:rsidR="00BA1AD3" w:rsidRDefault="00BA1AD3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BA1AD3" w:rsidRDefault="00477306" w:rsidP="00900C95">
      <w:pPr>
        <w:ind w:firstLine="720"/>
        <w:jc w:val="both"/>
        <w:rPr>
          <w:b/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900C95">
        <w:t>муниципальной бюджетной средней общеобразовательной школе № 5</w:t>
      </w:r>
      <w:r w:rsidR="00900C95">
        <w:rPr>
          <w:spacing w:val="1"/>
        </w:rPr>
        <w:t xml:space="preserve"> </w:t>
      </w:r>
      <w:r w:rsidR="00900C95">
        <w:t>г.</w:t>
      </w:r>
      <w:r w:rsidR="00900C95">
        <w:rPr>
          <w:spacing w:val="-1"/>
        </w:rPr>
        <w:t xml:space="preserve"> </w:t>
      </w:r>
      <w:r w:rsidR="00900C95">
        <w:t>Орла</w:t>
      </w:r>
      <w:r w:rsidR="00900C95">
        <w:rPr>
          <w:b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форме.</w:t>
      </w:r>
    </w:p>
    <w:p w:rsidR="00BA1AD3" w:rsidRDefault="00477306">
      <w:pPr>
        <w:pStyle w:val="a3"/>
        <w:spacing w:before="136" w:line="360" w:lineRule="auto"/>
        <w:ind w:right="112"/>
      </w:pPr>
      <w:r>
        <w:t xml:space="preserve">Возможно обучение в форме </w:t>
      </w:r>
      <w:r>
        <w:rPr>
          <w:b/>
        </w:rPr>
        <w:t xml:space="preserve">семейного образования и самообразования </w:t>
      </w:r>
      <w:r>
        <w:t>с правом</w:t>
      </w:r>
      <w:r>
        <w:rPr>
          <w:spacing w:val="1"/>
        </w:rPr>
        <w:t xml:space="preserve"> </w:t>
      </w:r>
      <w:r>
        <w:t>последующего прохождения в соответствии с частью 3 статьи 34 Федеральн</w:t>
      </w:r>
      <w:bookmarkStart w:id="0" w:name="_GoBack"/>
      <w:bookmarkEnd w:id="0"/>
      <w:r>
        <w:t>ого закона № 273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 итоговой аттестации. Допускается сочетание различных форм 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форм обучения.</w:t>
      </w:r>
    </w:p>
    <w:p w:rsidR="00BA1AD3" w:rsidRDefault="00477306">
      <w:pPr>
        <w:pStyle w:val="a3"/>
        <w:spacing w:line="360" w:lineRule="auto"/>
        <w:ind w:right="119"/>
      </w:pPr>
      <w:r>
        <w:t>Лица, осваивающие основную образовательную программу в форме самообразования</w:t>
      </w:r>
      <w:r>
        <w:rPr>
          <w:spacing w:val="1"/>
        </w:rPr>
        <w:t xml:space="preserve"> </w:t>
      </w:r>
      <w:r>
        <w:t>или семейного образования, вправе пройти экстерном промежуточную и</w:t>
      </w:r>
      <w:r>
        <w:t xml:space="preserve"> государственную</w:t>
      </w:r>
      <w:r>
        <w:rPr>
          <w:spacing w:val="1"/>
        </w:rPr>
        <w:t xml:space="preserve"> </w:t>
      </w:r>
      <w:r>
        <w:t>итоговую аттестацию. При прохождении аттестации экстерны пользуются академическими</w:t>
      </w:r>
      <w:r>
        <w:rPr>
          <w:spacing w:val="1"/>
        </w:rPr>
        <w:t xml:space="preserve"> </w:t>
      </w:r>
      <w:r>
        <w:t>правами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по соответствующей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программе.</w:t>
      </w:r>
    </w:p>
    <w:p w:rsidR="00BA1AD3" w:rsidRDefault="00477306">
      <w:pPr>
        <w:pStyle w:val="a3"/>
        <w:spacing w:line="360" w:lineRule="auto"/>
        <w:ind w:right="120"/>
      </w:pP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по кажд</w:t>
      </w:r>
      <w:r>
        <w:t>ому уровню образования определяются соответствующими федеральными</w:t>
      </w:r>
      <w:r>
        <w:rPr>
          <w:spacing w:val="-57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образовательными стандартами.</w:t>
      </w:r>
    </w:p>
    <w:p w:rsidR="00BA1AD3" w:rsidRDefault="00477306">
      <w:pPr>
        <w:pStyle w:val="a3"/>
        <w:spacing w:line="360" w:lineRule="auto"/>
        <w:ind w:right="113" w:firstLine="600"/>
      </w:pPr>
      <w:r>
        <w:t>Выбор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своих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осуществляют родители (до достижения ими совершеннолетия либо до получения о</w:t>
      </w:r>
      <w:r>
        <w:t>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образования).</w:t>
      </w:r>
    </w:p>
    <w:sectPr w:rsidR="00BA1AD3">
      <w:type w:val="continuous"/>
      <w:pgSz w:w="11900" w:h="16850"/>
      <w:pgMar w:top="52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1AD3"/>
    <w:rsid w:val="00477306"/>
    <w:rsid w:val="00900C95"/>
    <w:rsid w:val="00B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0" w:right="21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0" w:right="21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2023-10-08T19:34:00Z</dcterms:created>
  <dcterms:modified xsi:type="dcterms:W3CDTF">2023-10-08T19:48:00Z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2023-10-08T00:00:00Z</vt:filetime>
  </property>
</Properties>
</file>